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EF" w:rsidRPr="004D1AB3" w:rsidRDefault="00AE0EEF" w:rsidP="00AE0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B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AE0EEF" w:rsidRDefault="00AE0EEF" w:rsidP="00AE0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B3">
        <w:rPr>
          <w:rFonts w:ascii="Times New Roman" w:hAnsi="Times New Roman" w:cs="Times New Roman"/>
          <w:b/>
          <w:sz w:val="28"/>
          <w:szCs w:val="28"/>
        </w:rPr>
        <w:t>Общественной палаты Кабардино-Балкарской Республики на проект федерального закона "О внесении изменений в статью 20 Федерального закона "Об общественных объединениях" и статью 14 федерального закона "О некоммерческих организациях"</w:t>
      </w:r>
    </w:p>
    <w:p w:rsidR="00AE0EEF" w:rsidRPr="004D1AB3" w:rsidRDefault="00AE0EEF" w:rsidP="00AE0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EEF" w:rsidRPr="004D1AB3" w:rsidRDefault="00AE0EEF" w:rsidP="00AE0EE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D1AB3">
        <w:rPr>
          <w:rFonts w:ascii="Times New Roman" w:hAnsi="Times New Roman" w:cs="Times New Roman"/>
          <w:sz w:val="28"/>
          <w:szCs w:val="28"/>
        </w:rPr>
        <w:t xml:space="preserve">30 августа 2022 г. </w:t>
      </w:r>
      <w:r w:rsidRPr="004D1AB3">
        <w:rPr>
          <w:rFonts w:ascii="Times New Roman" w:hAnsi="Times New Roman" w:cs="Times New Roman"/>
          <w:sz w:val="28"/>
          <w:szCs w:val="28"/>
        </w:rPr>
        <w:tab/>
      </w:r>
      <w:r w:rsidRPr="004D1AB3">
        <w:rPr>
          <w:rFonts w:ascii="Times New Roman" w:hAnsi="Times New Roman" w:cs="Times New Roman"/>
          <w:sz w:val="28"/>
          <w:szCs w:val="28"/>
        </w:rPr>
        <w:tab/>
      </w:r>
      <w:r w:rsidRPr="004D1AB3">
        <w:rPr>
          <w:rFonts w:ascii="Times New Roman" w:hAnsi="Times New Roman" w:cs="Times New Roman"/>
          <w:sz w:val="28"/>
          <w:szCs w:val="28"/>
        </w:rPr>
        <w:tab/>
      </w:r>
      <w:r w:rsidRPr="004D1AB3">
        <w:rPr>
          <w:rFonts w:ascii="Times New Roman" w:hAnsi="Times New Roman" w:cs="Times New Roman"/>
          <w:sz w:val="28"/>
          <w:szCs w:val="28"/>
        </w:rPr>
        <w:tab/>
      </w:r>
      <w:r w:rsidRPr="004D1AB3">
        <w:rPr>
          <w:rFonts w:ascii="Times New Roman" w:hAnsi="Times New Roman" w:cs="Times New Roman"/>
          <w:sz w:val="28"/>
          <w:szCs w:val="28"/>
        </w:rPr>
        <w:tab/>
      </w:r>
      <w:r w:rsidRPr="004D1AB3">
        <w:rPr>
          <w:rFonts w:ascii="Times New Roman" w:hAnsi="Times New Roman" w:cs="Times New Roman"/>
          <w:sz w:val="28"/>
          <w:szCs w:val="28"/>
        </w:rPr>
        <w:tab/>
      </w:r>
      <w:r w:rsidRPr="004D1AB3">
        <w:rPr>
          <w:rFonts w:ascii="Times New Roman" w:hAnsi="Times New Roman" w:cs="Times New Roman"/>
          <w:sz w:val="28"/>
          <w:szCs w:val="28"/>
        </w:rPr>
        <w:tab/>
        <w:t xml:space="preserve">г. о Нальчик </w:t>
      </w:r>
    </w:p>
    <w:p w:rsidR="00AE0EEF" w:rsidRPr="00DC4EDE" w:rsidRDefault="00AE0EEF" w:rsidP="00AE0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DE">
        <w:rPr>
          <w:rFonts w:ascii="Times New Roman" w:hAnsi="Times New Roman" w:cs="Times New Roman"/>
          <w:sz w:val="28"/>
          <w:szCs w:val="28"/>
        </w:rPr>
        <w:t xml:space="preserve">Как следует из пояснительной записки </w:t>
      </w:r>
      <w:r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Pr="00DC4EDE">
        <w:rPr>
          <w:rFonts w:ascii="Times New Roman" w:hAnsi="Times New Roman" w:cs="Times New Roman"/>
          <w:sz w:val="28"/>
          <w:szCs w:val="28"/>
        </w:rPr>
        <w:t>разработан в целях совершенствования законодательства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C4EDE">
        <w:rPr>
          <w:rFonts w:ascii="Times New Roman" w:hAnsi="Times New Roman" w:cs="Times New Roman"/>
          <w:sz w:val="28"/>
          <w:szCs w:val="28"/>
        </w:rPr>
        <w:t>, устанавливающего требования к уставам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(далее – НКО)</w:t>
      </w:r>
      <w:r w:rsidRPr="00DC4EDE">
        <w:rPr>
          <w:rFonts w:ascii="Times New Roman" w:hAnsi="Times New Roman" w:cs="Times New Roman"/>
          <w:sz w:val="28"/>
          <w:szCs w:val="28"/>
        </w:rPr>
        <w:t xml:space="preserve">, и направлен на оптимизацию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C4EDE">
        <w:rPr>
          <w:rFonts w:ascii="Times New Roman" w:hAnsi="Times New Roman" w:cs="Times New Roman"/>
          <w:sz w:val="28"/>
          <w:szCs w:val="28"/>
        </w:rPr>
        <w:t xml:space="preserve">содержанию, так как зачастую уставы </w:t>
      </w:r>
      <w:r>
        <w:rPr>
          <w:rFonts w:ascii="Times New Roman" w:hAnsi="Times New Roman" w:cs="Times New Roman"/>
          <w:sz w:val="28"/>
          <w:szCs w:val="28"/>
        </w:rPr>
        <w:t>НКО</w:t>
      </w:r>
      <w:r w:rsidRPr="00DC4EDE">
        <w:rPr>
          <w:rFonts w:ascii="Times New Roman" w:hAnsi="Times New Roman" w:cs="Times New Roman"/>
          <w:sz w:val="28"/>
          <w:szCs w:val="28"/>
        </w:rPr>
        <w:t xml:space="preserve"> содержат сведения, фактически дублирующие положения закона. </w:t>
      </w:r>
      <w:r>
        <w:rPr>
          <w:rFonts w:ascii="Times New Roman" w:hAnsi="Times New Roman" w:cs="Times New Roman"/>
          <w:sz w:val="28"/>
          <w:szCs w:val="28"/>
        </w:rPr>
        <w:t>Также законопроект направлен на приведение положений статьи</w:t>
      </w:r>
      <w:r w:rsidRPr="00DC4EDE">
        <w:rPr>
          <w:rFonts w:ascii="Times New Roman" w:hAnsi="Times New Roman" w:cs="Times New Roman"/>
          <w:sz w:val="28"/>
          <w:szCs w:val="28"/>
        </w:rPr>
        <w:t xml:space="preserve"> 20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19 мая 1995 г. № 82-ФЗ </w:t>
      </w:r>
      <w:r w:rsidRPr="00DC4EDE">
        <w:rPr>
          <w:rFonts w:ascii="Times New Roman" w:hAnsi="Times New Roman" w:cs="Times New Roman"/>
          <w:sz w:val="28"/>
          <w:szCs w:val="28"/>
        </w:rPr>
        <w:t xml:space="preserve">"Об общественных объединениях" </w:t>
      </w:r>
      <w:r>
        <w:rPr>
          <w:rFonts w:ascii="Times New Roman" w:hAnsi="Times New Roman" w:cs="Times New Roman"/>
          <w:sz w:val="28"/>
          <w:szCs w:val="28"/>
        </w:rPr>
        <w:t xml:space="preserve">(далее Федеральный закон об общественных объединениях) </w:t>
      </w:r>
      <w:r w:rsidRPr="00DC4EDE">
        <w:rPr>
          <w:rFonts w:ascii="Times New Roman" w:hAnsi="Times New Roman" w:cs="Times New Roman"/>
          <w:sz w:val="28"/>
          <w:szCs w:val="28"/>
        </w:rPr>
        <w:t xml:space="preserve">и статью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12 января 1996 г. № 7-ФЗ </w:t>
      </w:r>
      <w:r w:rsidRPr="00DC4EDE">
        <w:rPr>
          <w:rFonts w:ascii="Times New Roman" w:hAnsi="Times New Roman" w:cs="Times New Roman"/>
          <w:sz w:val="28"/>
          <w:szCs w:val="28"/>
        </w:rPr>
        <w:t>"О некоммерческих организациях"</w:t>
      </w:r>
      <w:r>
        <w:rPr>
          <w:rFonts w:ascii="Times New Roman" w:hAnsi="Times New Roman" w:cs="Times New Roman"/>
          <w:sz w:val="28"/>
          <w:szCs w:val="28"/>
        </w:rPr>
        <w:t xml:space="preserve"> (далее Федеральный закон о НКО) в соответствие с гражданским законодательством. </w:t>
      </w:r>
    </w:p>
    <w:p w:rsidR="00AE0EEF" w:rsidRPr="00CD75B6" w:rsidRDefault="00AE0EEF" w:rsidP="00AE0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C4EDE">
        <w:rPr>
          <w:rFonts w:ascii="Times New Roman" w:hAnsi="Times New Roman" w:cs="Times New Roman"/>
          <w:sz w:val="28"/>
          <w:szCs w:val="28"/>
        </w:rPr>
        <w:t>Из вопросов, которые должны содержаться в уставе общественного объединения и иных НКО, законопроект исключает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</w:t>
      </w:r>
      <w:r w:rsidRPr="00DC4E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орядок внесения изменений и дополнений в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уставы общественных объединений и других НКО, </w:t>
      </w:r>
      <w:r w:rsidRPr="00DC4E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источники формирования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их </w:t>
      </w:r>
      <w:r w:rsidRPr="00DC4E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денежных средств и иного имущества, </w:t>
      </w:r>
      <w:r w:rsidRPr="00CD75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права общественного объединения и его структурных подразделений по управлению имуществом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E0EEF" w:rsidRDefault="00AE0EEF" w:rsidP="00AE0E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</w:t>
      </w:r>
      <w:r w:rsidRPr="00544E8F">
        <w:rPr>
          <w:rFonts w:ascii="Times New Roman" w:hAnsi="Times New Roman" w:cs="Times New Roman"/>
          <w:sz w:val="28"/>
          <w:szCs w:val="28"/>
        </w:rPr>
        <w:t>указывает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44E8F">
        <w:rPr>
          <w:rFonts w:ascii="Times New Roman" w:hAnsi="Times New Roman" w:cs="Times New Roman"/>
          <w:sz w:val="28"/>
          <w:szCs w:val="28"/>
        </w:rPr>
        <w:t xml:space="preserve">, что положения устава, определяющие порядок внесения изменений в устав </w:t>
      </w:r>
      <w:r>
        <w:rPr>
          <w:rFonts w:ascii="Times New Roman" w:hAnsi="Times New Roman" w:cs="Times New Roman"/>
          <w:sz w:val="28"/>
          <w:szCs w:val="28"/>
        </w:rPr>
        <w:t>НКО</w:t>
      </w:r>
      <w:r w:rsidRPr="00544E8F">
        <w:rPr>
          <w:rFonts w:ascii="Times New Roman" w:hAnsi="Times New Roman" w:cs="Times New Roman"/>
          <w:sz w:val="28"/>
          <w:szCs w:val="28"/>
        </w:rPr>
        <w:t xml:space="preserve">, дублируют порядок принятия соответствующего решения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НКО</w:t>
      </w:r>
      <w:r w:rsidRPr="00544E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Такое обоснование для исключения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порядка </w:t>
      </w:r>
      <w:r w:rsidRPr="00A17D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внесения изменений в устав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из его содержания представляется недостаточно обоснованным. </w:t>
      </w:r>
    </w:p>
    <w:p w:rsidR="00AE0EEF" w:rsidRPr="00A17DE9" w:rsidRDefault="00AE0EEF" w:rsidP="00AE0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4E8F">
        <w:rPr>
          <w:rFonts w:ascii="Times New Roman" w:hAnsi="Times New Roman" w:cs="Times New Roman"/>
          <w:sz w:val="28"/>
          <w:szCs w:val="28"/>
        </w:rPr>
        <w:t xml:space="preserve">рган </w:t>
      </w:r>
      <w:r>
        <w:rPr>
          <w:rFonts w:ascii="Times New Roman" w:hAnsi="Times New Roman" w:cs="Times New Roman"/>
          <w:sz w:val="28"/>
          <w:szCs w:val="28"/>
        </w:rPr>
        <w:t xml:space="preserve">НКО </w:t>
      </w:r>
      <w:r w:rsidRPr="00544E8F">
        <w:rPr>
          <w:rFonts w:ascii="Times New Roman" w:hAnsi="Times New Roman" w:cs="Times New Roman"/>
          <w:sz w:val="28"/>
          <w:szCs w:val="28"/>
        </w:rPr>
        <w:t xml:space="preserve">может быть уполномочен </w:t>
      </w:r>
      <w:r>
        <w:rPr>
          <w:rFonts w:ascii="Times New Roman" w:hAnsi="Times New Roman" w:cs="Times New Roman"/>
          <w:sz w:val="28"/>
          <w:szCs w:val="28"/>
        </w:rPr>
        <w:t>на принятие каких-либо решений законом и уставом</w:t>
      </w:r>
      <w:r w:rsidRPr="00544E8F">
        <w:rPr>
          <w:rFonts w:ascii="Times New Roman" w:hAnsi="Times New Roman" w:cs="Times New Roman"/>
          <w:sz w:val="28"/>
          <w:szCs w:val="28"/>
        </w:rPr>
        <w:t xml:space="preserve">, который определяет этот орган и наделяет его соответствующей компетенцией. Порядок принятия соответствующего решения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544E8F">
        <w:rPr>
          <w:rFonts w:ascii="Times New Roman" w:hAnsi="Times New Roman" w:cs="Times New Roman"/>
          <w:sz w:val="28"/>
          <w:szCs w:val="28"/>
        </w:rPr>
        <w:t xml:space="preserve">установлен уставом или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этом органе, </w:t>
      </w:r>
      <w:r w:rsidRPr="00544E8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нимаемым высшим руководящим органом общественного объединения (если такой орган предусмотрен законом) или учредителем. </w:t>
      </w:r>
      <w:r w:rsidRPr="00A17DE9">
        <w:rPr>
          <w:rFonts w:ascii="Times New Roman" w:hAnsi="Times New Roman" w:cs="Times New Roman"/>
          <w:sz w:val="28"/>
          <w:szCs w:val="28"/>
        </w:rPr>
        <w:t xml:space="preserve">Положение о каком-либо органе (если оно принимается) обычно дублирует положения устава, а не наоборот. </w:t>
      </w:r>
    </w:p>
    <w:p w:rsidR="00AE0EEF" w:rsidRPr="00EC67A0" w:rsidRDefault="00AE0EEF" w:rsidP="00AE0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соответствии с п. 4 ст. 20 Федерального закона об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общественных объединениях </w:t>
      </w:r>
      <w:r w:rsidRPr="00A17D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действующей и предлагаемой редакциях устав общественного объединения должен предусматривать компетенцию органов общественного объединения,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следовательно, </w:t>
      </w:r>
      <w:r w:rsidRPr="00A17D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том числе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по вопросу внесения изменений в устав. </w:t>
      </w:r>
      <w:r w:rsidRPr="00A17DE9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1 ст. 123.7 ГК РФ «Особенности управления в </w:t>
      </w:r>
      <w:r w:rsidRPr="00A17DE9">
        <w:rPr>
          <w:rFonts w:ascii="Times New Roman" w:hAnsi="Times New Roman" w:cs="Times New Roman"/>
          <w:bCs/>
          <w:sz w:val="28"/>
          <w:szCs w:val="28"/>
        </w:rPr>
        <w:lastRenderedPageBreak/>
        <w:t>общественной организации» к</w:t>
      </w:r>
      <w:r w:rsidRPr="00A17DE9">
        <w:rPr>
          <w:rFonts w:ascii="Times New Roman" w:hAnsi="Times New Roman" w:cs="Times New Roman"/>
          <w:sz w:val="28"/>
          <w:szCs w:val="28"/>
        </w:rPr>
        <w:t xml:space="preserve"> исключительной компетенции высшего органа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как корпоративной некоммерческой организации </w:t>
      </w:r>
      <w:r w:rsidRPr="00A17DE9">
        <w:rPr>
          <w:rFonts w:ascii="Times New Roman" w:hAnsi="Times New Roman" w:cs="Times New Roman"/>
          <w:sz w:val="28"/>
          <w:szCs w:val="28"/>
        </w:rPr>
        <w:t xml:space="preserve">относятся вопросы, относящиеся к исключительной компетенции высшего органа корпорации и установленные </w:t>
      </w:r>
      <w:hyperlink r:id="rId4" w:history="1">
        <w:r w:rsidRPr="00A17DE9">
          <w:rPr>
            <w:rFonts w:ascii="Times New Roman" w:hAnsi="Times New Roman" w:cs="Times New Roman"/>
            <w:color w:val="0000FF"/>
            <w:sz w:val="28"/>
            <w:szCs w:val="28"/>
          </w:rPr>
          <w:t>п. 2 ст. 65.3</w:t>
        </w:r>
      </w:hyperlink>
      <w:r w:rsidRPr="00A17DE9">
        <w:rPr>
          <w:rFonts w:ascii="Times New Roman" w:hAnsi="Times New Roman" w:cs="Times New Roman"/>
          <w:sz w:val="28"/>
          <w:szCs w:val="28"/>
        </w:rPr>
        <w:t xml:space="preserve"> ГК РФ, в том числе утверждение и изменение устава корпорации. Статья 11 Федерального закона об общественных объединениях в отношении общественного учреждения не предусматривает образование органа, в компетенцию которого входили бы вопросы изменения устава учреждения</w:t>
      </w:r>
      <w:r>
        <w:rPr>
          <w:rFonts w:ascii="Times New Roman" w:hAnsi="Times New Roman" w:cs="Times New Roman"/>
          <w:sz w:val="28"/>
          <w:szCs w:val="28"/>
        </w:rPr>
        <w:t>, следовательно, такой орган должен быть определен уставом</w:t>
      </w:r>
      <w:r w:rsidRPr="00A17DE9">
        <w:rPr>
          <w:rFonts w:ascii="Times New Roman" w:hAnsi="Times New Roman" w:cs="Times New Roman"/>
          <w:sz w:val="28"/>
          <w:szCs w:val="28"/>
        </w:rPr>
        <w:t xml:space="preserve">. </w:t>
      </w:r>
      <w:r w:rsidRPr="00A17DE9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Статья 12 </w:t>
      </w:r>
      <w:r w:rsidRPr="00A17DE9">
        <w:rPr>
          <w:rFonts w:ascii="Times New Roman" w:hAnsi="Times New Roman" w:cs="Times New Roman"/>
          <w:sz w:val="28"/>
          <w:szCs w:val="28"/>
        </w:rPr>
        <w:t>в отношении о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ргана общ</w:t>
      </w:r>
      <w:r w:rsidRPr="00A17DE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ественной самодеятельности не предусматривает создание какого-</w:t>
      </w:r>
      <w:r w:rsidRPr="00EC67A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либо еще другого органа помимо самого органа общественной самодеятельности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 порядок изменения устава должен быть прописан в самом уставе. </w:t>
      </w:r>
    </w:p>
    <w:p w:rsidR="00AE0EEF" w:rsidRDefault="00AE0EEF" w:rsidP="00AE0E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Законопроект предлагает признать утратившими силу абзацы первый и седьмой п. 4 ст. 14 Федерального закона о НКО, которые внесение изменений в уставы НКО относят к компетенции высшего органа управления НКО и указывают на особенности внесения изменений в уставы бюджетных организаций и фондов. Соответствующие положения содержит ГК РФ, и их включение в Федеральный закон о НКО является логичным и удобным для применения НКО. Их исключение приведет к фрагментарному регулированию деятельности НКО, когда необходимо будет обращаться помимо Федерального закона и к ГК РФ, при этом ссылку на ГК РФ изменения не предусматривают. Это приведет к трудностям для НКО, необходимости обращаться за правовой помощью. </w:t>
      </w:r>
    </w:p>
    <w:p w:rsidR="00AE0EEF" w:rsidRPr="002427AC" w:rsidRDefault="00AE0EEF" w:rsidP="00AE0E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051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Учитывая, что определение органов общественных объединений и НКО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7051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их компетенций относятся к содержанию их уставов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а также </w:t>
      </w:r>
      <w:r w:rsidRPr="007051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могут иметь особенности применительно к их организационно-правовым формам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представляется </w:t>
      </w:r>
      <w:r w:rsidRPr="002427A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необоснованным и нецелесообразным исключение из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содержания </w:t>
      </w:r>
      <w:r w:rsidRPr="002427A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уставов вопрос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2427A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внесении в них изменений. Например, ст. 123.19 ГК РФ предусматривает возможность изменения устава фонда, если это предусмотрено уставом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следовательно возможность изменений обязательно должна быть указана в уставе</w:t>
      </w:r>
      <w:r w:rsidRPr="002427A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Многие действующие законы порядок внесения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изменений в </w:t>
      </w:r>
      <w:r w:rsidRPr="002427A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устав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НКО </w:t>
      </w:r>
      <w:r w:rsidRPr="002427A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относят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содержанию устава</w:t>
      </w:r>
      <w:r w:rsidRPr="002427A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апример:</w:t>
      </w:r>
      <w:r w:rsidRPr="002427A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согласно п. 5 ст. 22 Федерального закона от 31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мая </w:t>
      </w:r>
      <w:r w:rsidRPr="002427A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2002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г. № </w:t>
      </w:r>
      <w:r w:rsidRPr="002427A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63-ФЗ "Об адвокатской деятельности и адвокатуре в Российской Федерации"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(применительно к коллегиям адвокатов, адвокатским бюро)</w:t>
      </w:r>
      <w:r w:rsidRPr="002427A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ст. 10 </w:t>
      </w:r>
      <w:r w:rsidRPr="002427AC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Федерального закона от 26 сентября 1997 г. № 125-ФЗ "О свободе совести и о религиозных объединениях", </w:t>
      </w:r>
      <w:r w:rsidRPr="002427A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ст. 10 </w:t>
      </w:r>
      <w:r w:rsidRPr="002427AC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Федерального закона от 20 июля 2000 г. № 104-ФЗ "Об общих принципах организации общин коренных малочисленных народов Севера, Сибири и Дальнего Востока Российской Федерации"</w:t>
      </w:r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. </w:t>
      </w:r>
    </w:p>
    <w:p w:rsidR="00AE0EEF" w:rsidRDefault="00AE0EEF" w:rsidP="00AE0E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Pr="00B502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соответствии с ч. 1 ст. 21 Федерального закон об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общественных объединениях </w:t>
      </w:r>
      <w:r w:rsidRPr="00B502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имущество общественного объединения формируется на основе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  <w:r w:rsidRPr="00B502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вступительных и членских взносов, если их уплата предусмотрена уставом; поступлений от проводимых в соответствии с уставом общественного объединения различных мероприятий, доходов от предпринимательской деятельности общественного объединения; </w:t>
      </w:r>
      <w:r w:rsidRPr="00B502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гражданско-правовых сделок; внешнеэкономической деятельности общественного объединения; других не запрещенных законом поступлений. Как следует из указанной нормы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источники формирования имущества общественного объединения необходимо конкретизировать в уставе применительно к данной НКО. Также согласно п. 4 ст. 50 ГК РФ НКО </w:t>
      </w:r>
      <w:r>
        <w:rPr>
          <w:rFonts w:ascii="Times New Roman" w:hAnsi="Times New Roman" w:cs="Times New Roman"/>
          <w:sz w:val="28"/>
          <w:szCs w:val="28"/>
        </w:rPr>
        <w:t xml:space="preserve">могут осуществлять приносящую доход деятельность, если это предусмотрено их уставами. Исходя из требований этих норм исключение из вопросов, которые должны содержаться в уставе НКО, источников формирования имущества являются необоснованным. </w:t>
      </w:r>
    </w:p>
    <w:p w:rsidR="00AE0EEF" w:rsidRDefault="00AE0EEF" w:rsidP="00AE0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659">
        <w:rPr>
          <w:rFonts w:ascii="Times New Roman" w:hAnsi="Times New Roman"/>
          <w:sz w:val="28"/>
          <w:szCs w:val="28"/>
        </w:rPr>
        <w:t xml:space="preserve">Пункт 6 ч. 1 ст. 20 Федерального закона об общественных объединениях в предлагаемой редакции устанавливает, что устав общественного объединения должен предусматривать права общественного объединения и его структурных подразделений (организаций, отделений) по управлению имуществом. </w:t>
      </w:r>
      <w:r>
        <w:rPr>
          <w:rFonts w:ascii="Times New Roman" w:hAnsi="Times New Roman"/>
          <w:sz w:val="28"/>
          <w:szCs w:val="28"/>
        </w:rPr>
        <w:t>У</w:t>
      </w:r>
      <w:r w:rsidRPr="00D36659">
        <w:rPr>
          <w:rFonts w:ascii="Times New Roman" w:hAnsi="Times New Roman" w:cs="Times New Roman"/>
          <w:sz w:val="28"/>
          <w:szCs w:val="28"/>
        </w:rPr>
        <w:t xml:space="preserve">став юридического лица </w:t>
      </w:r>
      <w:r>
        <w:rPr>
          <w:rFonts w:ascii="Times New Roman" w:hAnsi="Times New Roman"/>
          <w:sz w:val="28"/>
          <w:szCs w:val="28"/>
        </w:rPr>
        <w:t>(</w:t>
      </w:r>
      <w:r w:rsidRPr="00D36659">
        <w:rPr>
          <w:rFonts w:ascii="Times New Roman" w:hAnsi="Times New Roman"/>
          <w:sz w:val="28"/>
          <w:szCs w:val="28"/>
        </w:rPr>
        <w:t xml:space="preserve">ч. </w:t>
      </w:r>
      <w:r w:rsidRPr="00D36659">
        <w:rPr>
          <w:rFonts w:ascii="Times New Roman" w:hAnsi="Times New Roman" w:cs="Times New Roman"/>
          <w:sz w:val="28"/>
          <w:szCs w:val="28"/>
        </w:rPr>
        <w:t>4. ст. 52 ГК РФ</w:t>
      </w:r>
      <w:r>
        <w:rPr>
          <w:rFonts w:ascii="Times New Roman" w:hAnsi="Times New Roman" w:cs="Times New Roman"/>
          <w:sz w:val="28"/>
          <w:szCs w:val="28"/>
        </w:rPr>
        <w:t xml:space="preserve">) и устав НКО (п. 3 ст.14 Федерального закона о НКО) </w:t>
      </w:r>
      <w:r w:rsidRPr="00D36659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D36659">
        <w:rPr>
          <w:rFonts w:ascii="Times New Roman" w:hAnsi="Times New Roman" w:cs="Times New Roman"/>
          <w:sz w:val="28"/>
          <w:szCs w:val="28"/>
        </w:rPr>
        <w:t xml:space="preserve">содержать сведения о порядке управления деятельностью </w:t>
      </w:r>
      <w:r w:rsidRPr="00544E8F">
        <w:rPr>
          <w:rFonts w:ascii="Times New Roman" w:hAnsi="Times New Roman" w:cs="Times New Roman"/>
          <w:sz w:val="28"/>
          <w:szCs w:val="28"/>
        </w:rPr>
        <w:t xml:space="preserve">юридического лица, что включает в том числе и управление имуществом. </w:t>
      </w:r>
      <w:r w:rsidRPr="00D36659">
        <w:rPr>
          <w:rFonts w:ascii="Times New Roman" w:hAnsi="Times New Roman"/>
          <w:sz w:val="28"/>
          <w:szCs w:val="28"/>
        </w:rPr>
        <w:t xml:space="preserve">Пункт 6 ч. 1 ст. 20 Федерального закона об общественных объединениях </w:t>
      </w:r>
      <w:r>
        <w:rPr>
          <w:rFonts w:ascii="Times New Roman" w:hAnsi="Times New Roman" w:cs="Times New Roman"/>
          <w:sz w:val="28"/>
          <w:szCs w:val="28"/>
        </w:rPr>
        <w:t xml:space="preserve">следует изложить в редакции, соответствующей указанной норме ГК РФ и Федерального закона о НКО, в частности в следующей: </w:t>
      </w:r>
      <w:r w:rsidRPr="00544E8F">
        <w:rPr>
          <w:rFonts w:ascii="Times New Roman" w:hAnsi="Times New Roman" w:cs="Times New Roman"/>
          <w:sz w:val="28"/>
          <w:szCs w:val="28"/>
        </w:rPr>
        <w:t>«</w:t>
      </w:r>
      <w:r w:rsidRPr="00544E8F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65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D36659">
        <w:rPr>
          <w:rFonts w:ascii="Times New Roman" w:hAnsi="Times New Roman" w:cs="Times New Roman"/>
          <w:sz w:val="28"/>
          <w:szCs w:val="28"/>
        </w:rPr>
        <w:t xml:space="preserve">управления деятельностью </w:t>
      </w:r>
      <w:r w:rsidRPr="00544E8F">
        <w:rPr>
          <w:rFonts w:ascii="Times New Roman" w:hAnsi="Times New Roman"/>
          <w:sz w:val="28"/>
          <w:szCs w:val="28"/>
        </w:rPr>
        <w:t>общественного объединения и его структурных подразд</w:t>
      </w:r>
      <w:r>
        <w:rPr>
          <w:rFonts w:ascii="Times New Roman" w:hAnsi="Times New Roman"/>
          <w:sz w:val="28"/>
          <w:szCs w:val="28"/>
        </w:rPr>
        <w:t xml:space="preserve">елений (организаций, отделений)». </w:t>
      </w:r>
    </w:p>
    <w:p w:rsidR="00AE0EEF" w:rsidRPr="00161378" w:rsidRDefault="00AE0EEF" w:rsidP="00AE0E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50A">
        <w:rPr>
          <w:rFonts w:ascii="Times New Roman" w:hAnsi="Times New Roman" w:cs="Times New Roman"/>
          <w:sz w:val="28"/>
          <w:szCs w:val="28"/>
        </w:rPr>
        <w:t xml:space="preserve">Согласно предлагаемой редакции абзаца первого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C6050A">
        <w:rPr>
          <w:rFonts w:ascii="Times New Roman" w:hAnsi="Times New Roman" w:cs="Times New Roman"/>
          <w:sz w:val="28"/>
          <w:szCs w:val="28"/>
        </w:rPr>
        <w:t xml:space="preserve">1 ст. 14 Федерального закона о НКО </w:t>
      </w:r>
      <w:r>
        <w:rPr>
          <w:rFonts w:ascii="Times New Roman" w:hAnsi="Times New Roman"/>
          <w:sz w:val="28"/>
          <w:szCs w:val="28"/>
        </w:rPr>
        <w:t>у</w:t>
      </w:r>
      <w:r w:rsidRPr="00C6050A">
        <w:rPr>
          <w:rFonts w:ascii="Times New Roman" w:hAnsi="Times New Roman"/>
          <w:sz w:val="28"/>
          <w:szCs w:val="28"/>
        </w:rPr>
        <w:t xml:space="preserve">чредительным документом </w:t>
      </w:r>
      <w:r>
        <w:rPr>
          <w:rFonts w:ascii="Times New Roman" w:hAnsi="Times New Roman"/>
          <w:sz w:val="28"/>
          <w:szCs w:val="28"/>
        </w:rPr>
        <w:t xml:space="preserve">НКО, за исключением </w:t>
      </w:r>
      <w:proofErr w:type="spellStart"/>
      <w:r w:rsidRPr="00EE4784">
        <w:rPr>
          <w:rFonts w:ascii="Times New Roman" w:hAnsi="Times New Roman" w:cs="Times New Roman"/>
          <w:sz w:val="28"/>
          <w:szCs w:val="28"/>
        </w:rPr>
        <w:t>госкорпораци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является устав, что предусмотрено и действующим законодательством (п. 1 ст. 52 ГК РФ, ст. 7.1 Федерального закона о НКО). В отличие от предлаг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аемой редакции соответствующие положения п. 1 Федерального закона о </w:t>
      </w:r>
      <w:r w:rsidRPr="00161378">
        <w:rPr>
          <w:rFonts w:ascii="Times New Roman" w:hAnsi="Times New Roman" w:cs="Times New Roman"/>
          <w:sz w:val="28"/>
          <w:szCs w:val="28"/>
        </w:rPr>
        <w:t xml:space="preserve">НКО </w:t>
      </w:r>
      <w:r>
        <w:rPr>
          <w:rFonts w:ascii="Times New Roman" w:hAnsi="Times New Roman" w:cs="Times New Roman"/>
          <w:sz w:val="28"/>
          <w:szCs w:val="28"/>
        </w:rPr>
        <w:t xml:space="preserve">в действующей редакции </w:t>
      </w:r>
      <w:r w:rsidRPr="00161378">
        <w:rPr>
          <w:rFonts w:ascii="Times New Roman" w:hAnsi="Times New Roman" w:cs="Times New Roman"/>
          <w:sz w:val="28"/>
          <w:szCs w:val="28"/>
        </w:rPr>
        <w:t xml:space="preserve">применительно к организационно-правовым формам НКО устанавливают их учредительные документы, что наиболее удобно для понимания и применения НКО. </w:t>
      </w:r>
    </w:p>
    <w:p w:rsidR="00AE0EEF" w:rsidRPr="00C0780D" w:rsidRDefault="00AE0EEF" w:rsidP="00AE0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Законодательство устан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Pr="00C078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ливает </w:t>
      </w:r>
      <w:r w:rsidRPr="00C078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организационно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Pr="00C078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правовы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Pr="00C078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форм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ы</w:t>
      </w:r>
      <w:r w:rsidRPr="00C078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организаций, </w:t>
      </w:r>
      <w:r w:rsidRPr="00C078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которые могут преобразоваться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НКО в зависимости от их организационно-правовой формы, а также невозможность реорганизации и ликвидации отдельных НКО. В связи с этим представляется логичным и целесообразным уточнение в уставе положений законодательства о реорганизации и ликвидации НКО применительно к данной организации. Членам (участникам) НКО проще руководствоваться своим уставом, в котором будут конкретизированы положения законодательства применительно к их организациям, чем разбираться с положениями различных нормативных правовых актов в поисках решения той или иной правовой ситуации. </w:t>
      </w:r>
    </w:p>
    <w:p w:rsidR="00AE0EEF" w:rsidRDefault="00AE0EEF" w:rsidP="00AE0E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Общественная палата Кабардино-Балкарской Республики считает, что законопроект подлежит доработке с учетом высказанных в ходе его обсуждения замечаний и предложения. </w:t>
      </w:r>
    </w:p>
    <w:p w:rsidR="001F348D" w:rsidRDefault="001F348D"/>
    <w:sectPr w:rsidR="001F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EF"/>
    <w:rsid w:val="001F348D"/>
    <w:rsid w:val="00A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F697D-E69D-4D0E-A24B-738363EA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AE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4C3FE9D2C375E18ED5036759F7D574225441C02183C765227C390DC16E4491D167233F66F58F115CE9663C7AD123F78CF84D5BE3143BO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7188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1</cp:revision>
  <dcterms:created xsi:type="dcterms:W3CDTF">2022-08-31T08:20:00Z</dcterms:created>
  <dcterms:modified xsi:type="dcterms:W3CDTF">2022-08-31T08:21:00Z</dcterms:modified>
</cp:coreProperties>
</file>